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4E" w:rsidRPr="00CC7E4E" w:rsidRDefault="00CC7E4E" w:rsidP="00CC7E4E">
      <w:pPr>
        <w:pStyle w:val="1"/>
        <w:spacing w:before="0" w:beforeAutospacing="0" w:after="0" w:afterAutospacing="0"/>
        <w:jc w:val="center"/>
        <w:rPr>
          <w:rFonts w:ascii="方正楷体简体" w:eastAsia="方正楷体简体" w:hAnsi="Microsoft YaHei" w:hint="eastAsia"/>
          <w:b w:val="0"/>
          <w:bCs w:val="0"/>
          <w:color w:val="96132F"/>
          <w:sz w:val="36"/>
          <w:szCs w:val="36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</w:t>
      </w:r>
      <w:r w:rsidRPr="00CC7E4E">
        <w:rPr>
          <w:rFonts w:ascii="方正楷体简体" w:eastAsia="方正楷体简体" w:hAnsi="Microsoft YaHei" w:hint="eastAsia"/>
          <w:b w:val="0"/>
          <w:bCs w:val="0"/>
          <w:color w:val="96132F"/>
          <w:sz w:val="36"/>
          <w:szCs w:val="36"/>
        </w:rPr>
        <w:t>《第三世多杰羌佛说法僧俗辩语》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论文正误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bookmarkStart w:id="0" w:name="_GoBack"/>
      <w:bookmarkEnd w:id="0"/>
      <w:r w:rsidRPr="00CC7E4E">
        <w:rPr>
          <w:rFonts w:ascii="方正楷体简体" w:eastAsia="方正楷体简体" w:hint="eastAsia"/>
          <w:sz w:val="28"/>
          <w:szCs w:val="28"/>
        </w:rPr>
        <w:t xml:space="preserve">　　一提起我的论文，有些人就会产生许多说法。有说是天书，需要破析，有说是谈禅理，处处潜伏禅机，还有的说是儒道庄老哲学，不见现代科学。这些说法都是笑话，论文就是论文，哪里是什么天书？我的论文主要是集多元化哲学科学为一体，内容颇为深广，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为了言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简意捷，灵活透关地表达意思，就只有采取半白文言的表达形式和手法。至于认为论文为禅机佛语，儒道庄老之后继，那是人们错误领悟了文中的一些词语典故的原因。实际上，佛教虽为外来的宗教文化，却对我国传统文化，以及人们日常生活，包括文人遣词造句、百姓日常用语，影响是颇为深广的。例如：无事不登三宝殿、孽障、叫唤、功法、巧用、安乐、百味、打包、奴婢、宏愿、有无、先辈、自觉、觉悟、决定、吉祥、解脱、读诵、欢喜等等，不计其数。仅以“名”组成的词，如名望、名义、名利等就不下五百个，以“一”字组成的词，包括一身、一日、一层、一面、一刹那、一枝花等就不下一千个。我可以说，凡是写文章的人，随时都要用上以上的佛家词语，何况以上词语为佛家词语万分不及其一。人们对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平常用佛语佛词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已习惯成自然，以为是祖宗传授，不知道都来源于佛家用语和佛家籍典。至于对那些不常用的佛语词而又为汉文化所早已吸收施用的，有人就统统认为是在讲佛法和儒道之论述。如果按照这种平见的观点去看问题，那么，不是哪一本书都在谈佛教和儒道吗？这是一种严重的偏见和错误，主</w:t>
      </w:r>
      <w:r w:rsidRPr="00CC7E4E">
        <w:rPr>
          <w:rFonts w:ascii="方正楷体简体" w:eastAsia="方正楷体简体" w:hint="eastAsia"/>
          <w:sz w:val="28"/>
          <w:szCs w:val="28"/>
        </w:rPr>
        <w:lastRenderedPageBreak/>
        <w:t>要是知识平庸所造成的。凡是做学问的人都知道：“要得才横夺天工，必将诸识寻根穷。”因这缘故，我养成了这样的习惯，历来对各个领域的知识我都喜欢学习，并竭尽全力去探讨，去问一问为什么，包括现代哲学思想知识，儒释道当然也不例外。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要说谈佛家禅理的论文，我曾作了几篇，也可以向大家介绍其中一篇《僧俗辩语》。这篇文章的起因当归我的一位好友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辛寂老法师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。辛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寂大和尚八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岁出家，二十二岁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破初参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时，做宝光禅堂纲领主持，禅定颇深，曾在寺内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打饿七禅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定，圆满殊胜。至今，寺内比丘一提辛寂大师，都异口同声赞扬：“和尚打禅七、七日七夜不食不动，泰然如常。”辛寂大师一生主修华严宗，对天台止观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和显密均具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深研功底，犹为明见般若实相，故而德高望重，后任宝光寺方丈，如今已供奉于祖师堂。一天，大和尚和我在宝光寺晤面，对我说：“我见了你几篇论文，其理法甚妙。可否另作论及空性之道新篇而为教益？”我答：“可以。”于是三日之后造《僧俗辩语》一文交与求教，但和尚阅后不以为然，置之一旁。时至六年后初冬的一个黄昏，在宝光寺大雄宝殿左侧，辛寂法师突然遇见我，说：“我现在实在颇为惭愧，特地向你忏悔。”我闻听此言一时惊惶不知所措，只好怔怔地盯住他。辛寂法师又真诚地说：“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世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尊在世之日，有大居士维摩助佛教化弟子，我虽不才可以效法，今天特地请你助我教化比丘之力。想我佛门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世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尊是何等威德，大雄宝殿乃千年庄严圣境气象，人人敬仰，现今轮到我来管理寺庙，没承想做功课时竟然发生闹殿事件，这真是千年没有的业</w:t>
      </w:r>
      <w:r w:rsidRPr="00CC7E4E">
        <w:rPr>
          <w:rFonts w:ascii="方正楷体简体" w:eastAsia="方正楷体简体" w:hint="eastAsia"/>
          <w:sz w:val="28"/>
          <w:szCs w:val="28"/>
        </w:rPr>
        <w:lastRenderedPageBreak/>
        <w:t>力。这不怪其他，只说明我辛寂无德无能，没有管理好寺庙，也没有给众比丘带好头，这实在无堪主持，教人惭愧且无地自容。今晨我于惶急之中，重新寻出《僧俗辩语》细研，我明白了以前的愚痴。几年前，我初识此文，认为你连经书中的‘如是我闻’也没有搞清楚，而写成了‘如是我明’，加之我悟性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不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彻，因此不予重视。今日一急之下重读，方顿悟妙理，如是我明原是你自己明白之意，俗见空居士代表俗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谛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，僧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谛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和尚以表真谛，真俗之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谛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都定在心中，所以般若照见万法惟心，三点鱼钩洞为打字谜而造的词语──画上一个鱼钩形，再加三点，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不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正好成为一心字吗？所谓菩提台者是立于真谛角度对‘六大缘起’、‘万法惟心’于俗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谛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的照观。此文真是字字珠玑，深藏莫测之妙论，尤其是内中禅理、般若正见，现为大殿事故，成熟我开悟之缘起，始得识真谛，实为羞地而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惭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。”听了这番肺腑之言，以及明了他那无私无染的法性圣境，把我照耀得何等胜喜，使我不禁向他行了合掌礼。可惜，不久这位大德归西圆寂。记得他圆寂前三天我去拜望他，他从病床上支起躯体，说：“我要谢谢大师的《僧俗辩语》。还有你在寺院内做的事，以及对我的帮助，众生会感谢你的。这些有相布施的言语本不该说，怎奈大后天（二月十九日）观音生辰，我已决意离开此地了，所以不得不烦絮数语。”当时闻听这番言语，我还以为他要到外地去游方，于是问：“师傅几时归来呢？”他慨然而笑：“我会回来的啊！”但我见他身负重病，认为他是不可能外出的，便没有放在心里。谁知三日一到，听说宝光寺大开斋宴，一打听才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知辛寂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法师圆寂。他早本于观音生辰那天焚香沐浴，披衣搭具，盘腿坐化归西。七</w:t>
      </w:r>
      <w:r w:rsidRPr="00CC7E4E">
        <w:rPr>
          <w:rFonts w:ascii="方正楷体简体" w:eastAsia="方正楷体简体" w:hint="eastAsia"/>
          <w:sz w:val="28"/>
          <w:szCs w:val="28"/>
        </w:rPr>
        <w:lastRenderedPageBreak/>
        <w:t>日后，又听法师弟子护义师言及法师火化的殊胜情况，并拾得十多颗三色舍利。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以上是涉及《僧俗辩语》一文产生的有关究里，为了正误其它论文并非谈禅机佛理，儒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老庄学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之论，还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于它文论及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宇宙人生及现代科学哲学思想之本来面目，仅以此篇《僧俗辩语》为例外，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故写了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上述文字以补记。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僧俗辩语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如是我明，僧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谛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和尚居三点鱼钩洞，坐菩提台上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与众证法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。一日，从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本原心基来一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女居士，求其印证圆觉。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居士名俗见空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，对僧合掌问曰：“吾闻和尚证得如来大定，有长生不老之术，求和尚慈悲开示。”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僧曰：“吾所能告汝者，乃如来大乐了生脱死之法，非长生不老之术也。汝从何来，前者曾习何法？”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俗曰：“从本原心基而来，曾学三十七家外道，亦曾学佛参禅，已得无上定力，特求和尚印证，是否如来大定？”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僧曰：“汝之大定是何觉受？”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lastRenderedPageBreak/>
        <w:t xml:space="preserve">　　俗曰：“吾初入定时，弹指已是一夜，开眼后方知一夜已过，当时境界，心中并无半点妄念，亦无任何知觉。”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僧曰：“无知无觉，岂不如木石一般？如来大定乃大乐无边之法，汝有何乐？此境乃昏沉之母入轮回之根，非如来大定也。”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俗曰：“其后吾明心见性，始知此定落在昏沉之中，后入之定方为正定。吾住于智慧之中，了知如来大定，亦不过如此。”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僧曰：“何为明心见性？”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俗曰：“性者本性也，明者明白也，本性即是如来之法身，此法身乃不生不灭之体。明心见性，就是前念已去，后念未生，不住其间，明悟此一刹那之感，此感便是如来体性，知觉如来体性，便是明心见性也。”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僧点一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点头又曰：“汝之大定是何觉受？”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俗曰：“吾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之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大定，不住色相，亦不住于声香味触法，而长定于如来体性之中。其觉受相，无昏沉，无妄念，有禅乐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之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感。定中所显一切诸色相，由它自来，由它自去，不被它牵引，长住如来体性之中，出定入定分明，提得起放得下，有时还发出无量神通，但吾也不住于</w:t>
      </w:r>
      <w:r w:rsidRPr="00CC7E4E">
        <w:rPr>
          <w:rFonts w:ascii="方正楷体简体" w:eastAsia="方正楷体简体" w:hint="eastAsia"/>
          <w:sz w:val="28"/>
          <w:szCs w:val="28"/>
        </w:rPr>
        <w:lastRenderedPageBreak/>
        <w:t>神通之中，由它自显自灭，不作圣境关，只照住于明而无念之体性上。和尚之定，可能也是如此。”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僧曰：“不也。吾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之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大定与汝不同，但汝之定也是正定，此定乃诸有众生成佛之道而必经之路，但非如来大定耳。此定名为‘明空知觉定’，是禅家初参后之定境，由此定而养，可得如来大定，如来大定而养方证无上菩提。汝之定有乐明无念之感觉，此感觉即是我见，而如来之定并无我见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俗曰：“无我觉受岂不又成了木石一般，法师所言如来大定乃极乐无边之定，木石无知有何乐可取？无所闻知，岂不又是昏沉之母，入轮回之根了？如来大法若是如此，有何可贵，莫如凡夫所求荣华富贵，每日妻恩子爱，吃喝玩乐，逍遥一辈子还快活些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僧两目悲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泪长流，对天叹曰：“吾师如来为一大事因缘而示现于世，吾亦为渡众生而修行，然众生累生累劫造下无边业障，障其如来正道，吾实悲心难忍。彼等不入昏沉，便入我见，若不入昏沉我见又落入边见之中，好不容易破了初参，又造成口业，自以为此即是如来大定，狂禅性发不好好用功，以此为究竟，障其解脱之路，以致狂魔入体，将来其魔去后，弟子与师皆陷亡难，实为可怜。”和尚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道完复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对俗曰：“汝见差矣。汝于此知觉定中久而久之破了重关，便知此定并非如木石一般，胜过知觉千百万亿倍，无边自由，知觉定有出有入，</w:t>
      </w:r>
      <w:r w:rsidRPr="00CC7E4E">
        <w:rPr>
          <w:rFonts w:ascii="方正楷体简体" w:eastAsia="方正楷体简体" w:hint="eastAsia"/>
          <w:sz w:val="28"/>
          <w:szCs w:val="28"/>
        </w:rPr>
        <w:lastRenderedPageBreak/>
        <w:t>有乐明无念之感受。如来定则并无出入，不定也定，定也非定，是名为定，实无所定，无一时不在定中，行住坐卧作诸事理皆在定中。”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俗曰：“行住坐卧作诸事理皆在定中，走路岂不错了道？如果出定走，岂不又与凡夫无异？”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僧曰：“汝见俗矣，不悟重关焉知此境。凡夫走路心在路，所做诸事心住事中，心随诸事妄念所转引。吾心不随妄念所转引，虽走此路，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不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著此路，作诸事理，心不住境，不存分别，见诸众生，不见是非长短，男女诸相，人天祸福，岂不闻金刚经云：‘若见诸相非相，即见如来。’又云：‘应无所住而生其心’，归言一句，心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不著相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无我无人，任汝作诸事理，皆是如来大乐之法相。吾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之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所说是名说法，虽名说法，实无所说，汝当自证，方知真实之义也。”和尚言已，取念珠一串对俗曰：“此是何物，共是几颗？”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俗曰：“此乃念佛之珠，共一百零八颗。”于是和尚一手指天，一手指地，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两眼瞪俗而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不言语，俗不解其意问曰：“此是何意？”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僧曰：“方才观音菩萨在此地狱渡饿鬼，地藏菩萨在此天上渡仙人。”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俗曰：“法师差矣，地藏菩萨在地狱渡饿鬼，为何反说观音菩萨</w:t>
      </w:r>
      <w:r w:rsidRPr="00CC7E4E">
        <w:rPr>
          <w:rFonts w:ascii="方正楷体简体" w:eastAsia="方正楷体简体" w:hint="eastAsia"/>
          <w:sz w:val="28"/>
          <w:szCs w:val="28"/>
        </w:rPr>
        <w:lastRenderedPageBreak/>
        <w:t>在地狱渡饿鬼？”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僧曰：“汝未悟大道，一无所解，当努力修持，不可向外驰求落为狂禅。若不如此，不但虚度此生，且有堕落之灾。”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俗曰：“吾闻法师所言甚深微妙，广大无边，如来大乐之法实为高深难解，我当如何修之？”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僧曰：“若想入此如来大定，别无它路，其一以菩萨行为而照己德；其二努力精进而习定。”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俗曰：“菩萨行为与凡夫行为如何分别，望和尚慈悲开示。”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僧曰：“我今说此，汝当谛听，诸有众生，大略可分为上中下三品。下品人每日但思足一己之欲，贪得无厌，穷奢极欲，永无厌足之日，所羡者荣华富贵，称王图霸，以害人为乐，从不见自己之过失。见别人之苦难，反觉称心快意，想尽千方百计劫夺他人所有为己有，见自己所有过失，不以为耻，反以为荣，此等将来必堕无间地狱，受无量诸苦；中品人亦以足一己之私为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务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，以荣华富贵为高，骄傲自大，唯我独尊，有利可图，即尽力从之，每时每刻，只说别人过失，虽知自己之过失而护短，不肯说也不肯改，此等人并不专门以害人为乐，然利益相争之际决不让人，此等人将来也难免地狱之难；上品人重于</w:t>
      </w:r>
      <w:r w:rsidRPr="00CC7E4E">
        <w:rPr>
          <w:rFonts w:ascii="方正楷体简体" w:eastAsia="方正楷体简体" w:hint="eastAsia"/>
          <w:sz w:val="28"/>
          <w:szCs w:val="28"/>
        </w:rPr>
        <w:lastRenderedPageBreak/>
        <w:t>善德，不图世间荣利，但图诸福，见他人有苦难，则全力相助，利益相争之际，每每让人，见别人之过失，心虽知而口不言其是非长短，见自己之过失立即改正，处处广施阴德，以善为事，此等人后为天人，但仍是凡夫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俗曰：“如此善功，仍是凡夫，岂不怪哉！”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僧曰：“此等人虽积功累善，乃有漏之因也，有数之善果，其果受完，仍然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下堕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，故仍为凡夫。菩萨行为大与凡夫不同，心中不存善恶分别，每时每刻自查己过，分毫过失，立改之，从不见别人过错，也不见自己好果，处处望众生早脱轮回，一切善恶境来，普行恭敬，依此而行，行者性之用，性者行之体，体用本来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不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二，是故行者性也，性者行也。此理非二乘罗汉所能解，汝当依此而作。吾亦凡夫，未证此法。此法乃大宝上师功德所示。”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和尚言至此合掌赞曰：“顶礼大宝上师前，吾师妙法普行缘，功德巍巍照众生，为渡六道超俗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凡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俗听完赞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偈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问曰：“和尚既言一切平等，无有分别，为何又分菩萨行与凡夫行，此非分别乎？又言无我无人，然则今朝此身从何而来，和尚此言岂非荒谬？吾实不解，唯愿和尚以理服我。”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lastRenderedPageBreak/>
        <w:t xml:space="preserve">　　僧曰：“我今告汝，汝当谛听。汝今朝之身乃过去善恶妄念二因合成，非汝法身也。汝之法身，即如来之体，本来空寂，今朝此身皆过去作善作恶所种之因结聚之果所现之身。故此身名为业果报身，一切善恶诸业皆以此身而受报。善恶业之轻重不同，报应于六道轮回之种类亦不同，故有富贵贫贱之不同。作善者，受轻业；作恶者，受重业。轻业距佛果近，重业距佛果远，作善事之上品人报应结果升天堂成仙人，天堂一切乃善果享受。作恶事之下品人，报应结果入地狱成饿鬼，地狱一切乃恶果享受。作善之人种善因故结善果，作恶之人种恶因故结恶果。此二因皆起于善恶，二种妄念。菩萨观今朝之身如梦幻泡影，如露，如电，长住如来体性，不随善恶二因所转，故不结二果，脱离轮回。菩萨慈悲众生，无灾、无难、无有业障，发普渡众生之心，成就方能普渡，故结成就之果，菩萨不断慈悲普渡心，为渡众生故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俗曰：“二因合聚之果，众生观之为何实在非梦幻也？”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僧曰：“众生迷其本性，昏沉于二因之中，故觉实在，如人在梦中所觉，一切皆实在，睡醒方知是梦也。众生若住于如来体性之中，顿然知觉此身如梦，纵上刀山，入油锅也无痛苦，无一处不是如来报身境地也，至此境地便一切平等。但未悟得此理之前，先得作一善士之君，为人人敬爱尊而称德，以此筑基而为人正，方可依佛之教，修其生圆次第之出离心、四无量心、十善、三聚戒、六度，乃至信、愿、</w:t>
      </w:r>
      <w:r w:rsidRPr="00CC7E4E">
        <w:rPr>
          <w:rFonts w:ascii="方正楷体简体" w:eastAsia="方正楷体简体" w:hint="eastAsia"/>
          <w:sz w:val="28"/>
          <w:szCs w:val="28"/>
        </w:rPr>
        <w:lastRenderedPageBreak/>
        <w:t>行、戒、定、慧之深习行持，而后正行，方可如法圆满。否则皆为空中楼阁也。故望行者步步脚印，了知佛法在世间，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不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离世间觉，因果不昧律，轮回何所缚。”于是和尚合掌赞曰：“诸佛上师之功德，普行回向诸法界，现身福慧速圆满，同证如来大乐界。”</w:t>
      </w:r>
    </w:p>
    <w:p w:rsidR="00CC7E4E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</w:p>
    <w:p w:rsidR="00B06EB9" w:rsidRPr="00CC7E4E" w:rsidRDefault="00CC7E4E" w:rsidP="00CC7E4E">
      <w:pPr>
        <w:rPr>
          <w:rFonts w:ascii="方正楷体简体" w:eastAsia="方正楷体简体" w:hint="eastAsia"/>
          <w:sz w:val="28"/>
          <w:szCs w:val="28"/>
        </w:rPr>
      </w:pPr>
      <w:r w:rsidRPr="00CC7E4E">
        <w:rPr>
          <w:rFonts w:ascii="方正楷体简体" w:eastAsia="方正楷体简体" w:hint="eastAsia"/>
          <w:sz w:val="28"/>
          <w:szCs w:val="28"/>
        </w:rPr>
        <w:t xml:space="preserve">　　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俗闻已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，对僧合掌曰：“和尚所演无上如来大乐之法，吾当传于后世。”言</w:t>
      </w:r>
      <w:proofErr w:type="gramStart"/>
      <w:r w:rsidRPr="00CC7E4E">
        <w:rPr>
          <w:rFonts w:ascii="方正楷体简体" w:eastAsia="方正楷体简体" w:hint="eastAsia"/>
          <w:sz w:val="28"/>
          <w:szCs w:val="28"/>
        </w:rPr>
        <w:t>讫</w:t>
      </w:r>
      <w:proofErr w:type="gramEnd"/>
      <w:r w:rsidRPr="00CC7E4E">
        <w:rPr>
          <w:rFonts w:ascii="方正楷体简体" w:eastAsia="方正楷体简体" w:hint="eastAsia"/>
          <w:sz w:val="28"/>
          <w:szCs w:val="28"/>
        </w:rPr>
        <w:t>顶礼七百而去。</w:t>
      </w:r>
    </w:p>
    <w:sectPr w:rsidR="00B06EB9" w:rsidRPr="00CC7E4E" w:rsidSect="0082091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557" w:rsidRDefault="009D0557" w:rsidP="00CC7E4E">
      <w:r>
        <w:separator/>
      </w:r>
    </w:p>
  </w:endnote>
  <w:endnote w:type="continuationSeparator" w:id="0">
    <w:p w:rsidR="009D0557" w:rsidRDefault="009D0557" w:rsidP="00CC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panose1 w:val="040F0700000000000000"/>
    <w:charset w:val="86"/>
    <w:family w:val="decorative"/>
    <w:pitch w:val="variable"/>
    <w:sig w:usb0="A0000287" w:usb1="3ACF3C50" w:usb2="00000016" w:usb3="00000000" w:csb0="8016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92032"/>
      <w:docPartObj>
        <w:docPartGallery w:val="Page Numbers (Bottom of Page)"/>
        <w:docPartUnique/>
      </w:docPartObj>
    </w:sdtPr>
    <w:sdtContent>
      <w:p w:rsidR="00CC7E4E" w:rsidRDefault="00CC7E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C7E4E">
          <w:rPr>
            <w:noProof/>
            <w:lang w:val="zh-CN"/>
          </w:rPr>
          <w:t>1</w:t>
        </w:r>
        <w:r>
          <w:fldChar w:fldCharType="end"/>
        </w:r>
      </w:p>
    </w:sdtContent>
  </w:sdt>
  <w:p w:rsidR="00CC7E4E" w:rsidRDefault="00CC7E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557" w:rsidRDefault="009D0557" w:rsidP="00CC7E4E">
      <w:r>
        <w:separator/>
      </w:r>
    </w:p>
  </w:footnote>
  <w:footnote w:type="continuationSeparator" w:id="0">
    <w:p w:rsidR="009D0557" w:rsidRDefault="009D0557" w:rsidP="00CC7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0F"/>
    <w:rsid w:val="00820914"/>
    <w:rsid w:val="008E1B0F"/>
    <w:rsid w:val="00927177"/>
    <w:rsid w:val="009D0557"/>
    <w:rsid w:val="00B06EB9"/>
    <w:rsid w:val="00CC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A9D09"/>
  <w15:chartTrackingRefBased/>
  <w15:docId w15:val="{760A5B16-E40E-4349-BA73-5DF31AA0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YaHei UI" w:eastAsia="Microsoft YaHei UI" w:hAnsi="Microsoft YaHei UI" w:cstheme="minorBidi"/>
        <w:kern w:val="2"/>
        <w:sz w:val="32"/>
        <w:szCs w:val="3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7E4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7E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7E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7E4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C7E4E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794</Words>
  <Characters>4529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okcjg</dc:creator>
  <cp:keywords/>
  <dc:description/>
  <cp:lastModifiedBy>okcjg</cp:lastModifiedBy>
  <cp:revision>2</cp:revision>
  <dcterms:created xsi:type="dcterms:W3CDTF">2022-01-07T08:46:00Z</dcterms:created>
  <dcterms:modified xsi:type="dcterms:W3CDTF">2022-01-07T08:51:00Z</dcterms:modified>
</cp:coreProperties>
</file>